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B6C10">
      <w:pPr>
        <w:spacing w:after="0" w:line="240" w:lineRule="auto"/>
        <w:jc w:val="center"/>
        <w:rPr>
          <w:rFonts w:ascii="Calibri" w:hAnsi="Calibri" w:eastAsia="Times New Roman" w:cs="Calibri"/>
          <w:lang w:val="it-IT" w:eastAsia="it-IT"/>
        </w:rPr>
      </w:pPr>
      <w:r>
        <w:rPr>
          <w:rFonts w:ascii="Calibri" w:hAnsi="Calibri" w:eastAsia="Times New Roman" w:cs="Calibri"/>
          <w:lang w:val="it-IT" w:eastAsia="it-IT"/>
        </w:rPr>
        <w:drawing>
          <wp:inline distT="0" distB="0" distL="0" distR="0">
            <wp:extent cx="636905" cy="728980"/>
            <wp:effectExtent l="0" t="0" r="0" b="0"/>
            <wp:docPr id="2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20" t="63889" r="46593" b="16975"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D90B4">
      <w:pPr>
        <w:spacing w:after="0" w:line="240" w:lineRule="auto"/>
        <w:jc w:val="center"/>
        <w:rPr>
          <w:rFonts w:ascii="Calibri" w:hAnsi="Calibri" w:eastAsia="Times New Roman" w:cs="Calibri"/>
          <w:b/>
          <w:lang w:val="it-IT" w:eastAsia="it-IT"/>
        </w:rPr>
      </w:pPr>
      <w:r>
        <w:rPr>
          <w:rFonts w:ascii="Calibri" w:hAnsi="Calibri" w:eastAsia="Times New Roman" w:cs="Calibri"/>
          <w:b/>
          <w:lang w:val="it-IT" w:eastAsia="it-IT"/>
        </w:rPr>
        <w:t>Istituto Comprensivo “Umberto Postiglione”</w:t>
      </w:r>
    </w:p>
    <w:p w14:paraId="20554300">
      <w:pPr>
        <w:spacing w:after="0" w:line="240" w:lineRule="auto"/>
        <w:jc w:val="center"/>
        <w:outlineLvl w:val="0"/>
        <w:rPr>
          <w:rFonts w:ascii="Calibri" w:hAnsi="Calibri" w:eastAsia="Times New Roman" w:cs="Calibri"/>
          <w:b/>
          <w:lang w:val="it-IT" w:eastAsia="it-IT"/>
        </w:rPr>
      </w:pPr>
      <w:r>
        <w:rPr>
          <w:rFonts w:ascii="Calibri" w:hAnsi="Calibri" w:eastAsia="Times New Roman" w:cs="Calibri"/>
          <w:b/>
          <w:lang w:val="it-IT" w:eastAsia="it-IT"/>
        </w:rPr>
        <w:t>Scuola dell'Infanzia, Primaria e Secondaria di primo grado</w:t>
      </w:r>
    </w:p>
    <w:p w14:paraId="01F82946">
      <w:pPr>
        <w:spacing w:after="0" w:line="240" w:lineRule="auto"/>
        <w:jc w:val="center"/>
        <w:outlineLvl w:val="0"/>
        <w:rPr>
          <w:rFonts w:ascii="Calibri" w:hAnsi="Calibri" w:eastAsia="Times New Roman" w:cs="Calibri"/>
          <w:lang w:val="it-IT" w:eastAsia="it-IT"/>
        </w:rPr>
      </w:pPr>
      <w:r>
        <w:rPr>
          <w:rFonts w:ascii="Calibri" w:hAnsi="Calibri" w:eastAsia="Times New Roman" w:cs="Calibri"/>
          <w:lang w:val="it-IT" w:eastAsia="it-IT"/>
        </w:rPr>
        <w:t xml:space="preserve">Viale Medaglia d’oro G. Di Bartolo - 67027 RAIANO (AQ) </w:t>
      </w:r>
    </w:p>
    <w:p w14:paraId="285426D7">
      <w:pPr>
        <w:spacing w:after="0" w:line="240" w:lineRule="auto"/>
        <w:jc w:val="center"/>
        <w:outlineLvl w:val="0"/>
        <w:rPr>
          <w:rFonts w:ascii="Calibri" w:hAnsi="Calibri" w:eastAsia="Times New Roman" w:cs="Calibri"/>
          <w:lang w:val="it-IT" w:eastAsia="it-IT"/>
        </w:rPr>
      </w:pPr>
      <w:r>
        <w:rPr>
          <w:rFonts w:ascii="Calibri" w:hAnsi="Calibri" w:eastAsia="Times New Roman" w:cs="Calibri"/>
          <w:lang w:val="it-IT" w:eastAsia="it-IT"/>
        </w:rPr>
        <w:t>Cod. Fisc. 83002930663 - Cod. Mec. AQIC82600E</w:t>
      </w:r>
    </w:p>
    <w:p w14:paraId="3F62D9BA">
      <w:pPr>
        <w:spacing w:after="0" w:line="240" w:lineRule="auto"/>
        <w:jc w:val="center"/>
        <w:outlineLvl w:val="0"/>
        <w:rPr>
          <w:rFonts w:ascii="Calibri" w:hAnsi="Calibri" w:eastAsia="Times New Roman" w:cs="Calibri"/>
          <w:lang w:val="it-IT" w:eastAsia="it-IT"/>
        </w:rPr>
      </w:pPr>
      <w:r>
        <w:rPr>
          <w:rFonts w:ascii="Calibri" w:hAnsi="Calibri" w:eastAsia="Times New Roman" w:cs="Calibri"/>
          <w:lang w:val="it-IT" w:eastAsia="it-IT"/>
        </w:rPr>
        <w:t xml:space="preserve">e-mail: </w:t>
      </w:r>
      <w:r>
        <w:fldChar w:fldCharType="begin"/>
      </w:r>
      <w:r>
        <w:instrText xml:space="preserve"> HYPERLINK "mailto:aqic82600e@istruzione.it" </w:instrText>
      </w:r>
      <w:r>
        <w:fldChar w:fldCharType="separate"/>
      </w:r>
      <w:r>
        <w:rPr>
          <w:rFonts w:ascii="Calibri" w:hAnsi="Calibri" w:eastAsia="Times New Roman" w:cs="Calibri"/>
          <w:color w:val="0000FF"/>
          <w:u w:val="single"/>
          <w:lang w:val="it-IT" w:eastAsia="it-IT"/>
        </w:rPr>
        <w:t>aqic82600e@istruzione.it</w:t>
      </w:r>
      <w:r>
        <w:rPr>
          <w:rFonts w:ascii="Calibri" w:hAnsi="Calibri" w:eastAsia="Times New Roman" w:cs="Calibri"/>
          <w:color w:val="0000FF"/>
          <w:u w:val="single"/>
          <w:lang w:val="it-IT" w:eastAsia="it-IT"/>
        </w:rPr>
        <w:fldChar w:fldCharType="end"/>
      </w:r>
      <w:r>
        <w:rPr>
          <w:rFonts w:ascii="Calibri" w:hAnsi="Calibri" w:eastAsia="Times New Roman" w:cs="Calibri"/>
          <w:lang w:val="it-IT" w:eastAsia="it-IT"/>
        </w:rPr>
        <w:t xml:space="preserve"> – P.E.C.: </w:t>
      </w:r>
      <w:r>
        <w:fldChar w:fldCharType="begin"/>
      </w:r>
      <w:r>
        <w:instrText xml:space="preserve"> HYPERLINK "mailto:aqic82600e@pec.istruzione.it" </w:instrText>
      </w:r>
      <w:r>
        <w:fldChar w:fldCharType="separate"/>
      </w:r>
      <w:r>
        <w:rPr>
          <w:rFonts w:ascii="Calibri" w:hAnsi="Calibri" w:eastAsia="Times New Roman" w:cs="Calibri"/>
          <w:color w:val="0000FF"/>
          <w:u w:val="single"/>
          <w:lang w:val="it-IT" w:eastAsia="it-IT"/>
        </w:rPr>
        <w:t>aqic82600e@pec.istruzione.it</w:t>
      </w:r>
      <w:r>
        <w:rPr>
          <w:rFonts w:ascii="Calibri" w:hAnsi="Calibri" w:eastAsia="Times New Roman" w:cs="Calibri"/>
          <w:color w:val="0000FF"/>
          <w:u w:val="single"/>
          <w:lang w:val="it-IT" w:eastAsia="it-IT"/>
        </w:rPr>
        <w:fldChar w:fldCharType="end"/>
      </w:r>
    </w:p>
    <w:p w14:paraId="3706E805">
      <w:pPr>
        <w:spacing w:after="0" w:line="240" w:lineRule="auto"/>
        <w:jc w:val="center"/>
        <w:outlineLvl w:val="0"/>
      </w:pPr>
      <w:r>
        <w:rPr>
          <w:rFonts w:ascii="Calibri" w:hAnsi="Calibri" w:eastAsia="Times New Roman" w:cs="Calibri"/>
          <w:lang w:val="it-IT" w:eastAsia="it-IT"/>
        </w:rPr>
        <w:t>Tel. Uffici</w:t>
      </w:r>
      <w:r>
        <w:rPr>
          <w:rFonts w:ascii="Calibri" w:hAnsi="Calibri" w:eastAsia="Times New Roman" w:cs="Calibri"/>
          <w:lang w:val="it-IT" w:eastAsia="it-IT"/>
        </w:rPr>
        <w:tab/>
      </w:r>
      <w:r>
        <w:rPr>
          <w:rFonts w:ascii="Calibri" w:hAnsi="Calibri" w:eastAsia="Times New Roman" w:cs="Calibri"/>
          <w:lang w:val="it-IT" w:eastAsia="it-IT"/>
        </w:rPr>
        <w:t xml:space="preserve"> 0864/72334  </w:t>
      </w:r>
    </w:p>
    <w:p w14:paraId="7B508163">
      <w:pPr>
        <w:pStyle w:val="2"/>
        <w:jc w:val="center"/>
      </w:pPr>
      <w:r>
        <w:rPr>
          <w:color w:val="auto"/>
        </w:rPr>
        <w:t>VADEMECUM OPERATIVO</w:t>
      </w:r>
    </w:p>
    <w:p w14:paraId="2492B53D">
      <w:pPr>
        <w:jc w:val="center"/>
        <w:rPr>
          <w:b/>
          <w:bCs/>
        </w:rPr>
      </w:pPr>
    </w:p>
    <w:p w14:paraId="3AF53164">
      <w:pPr>
        <w:jc w:val="center"/>
        <w:rPr>
          <w:b/>
          <w:bCs/>
        </w:rPr>
      </w:pPr>
      <w:r>
        <w:rPr>
          <w:b/>
          <w:bCs/>
        </w:rPr>
        <w:t>PROTOCOLLO D’ISTITUTO PER LA PREVENZIONE E IL CONTRASTO DI BULLISMO E CYBERBULLISMO</w:t>
      </w:r>
    </w:p>
    <w:p w14:paraId="0DFD2404">
      <w:pPr>
        <w:jc w:val="both"/>
        <w:rPr>
          <w:sz w:val="24"/>
          <w:szCs w:val="24"/>
        </w:rPr>
      </w:pPr>
      <w:r>
        <w:rPr>
          <w:sz w:val="24"/>
          <w:szCs w:val="24"/>
        </w:rPr>
        <w:t>1. Osservare attentamente il comportamento dello studente e raccogliere informazioni oggettive, evitando giudizi personali.</w:t>
      </w:r>
    </w:p>
    <w:p w14:paraId="435B760F">
      <w:pPr>
        <w:jc w:val="both"/>
        <w:rPr>
          <w:rFonts w:hint="default"/>
          <w:sz w:val="24"/>
          <w:szCs w:val="24"/>
          <w:lang w:val="it-IT"/>
        </w:rPr>
      </w:pPr>
      <w:r>
        <w:rPr>
          <w:sz w:val="24"/>
          <w:szCs w:val="24"/>
        </w:rPr>
        <w:t>2. Segnalare tempestivamente il caso al Dirigente Scolastico e/o al Referente d’Istituto per il bullismo e cyberbullismo.</w:t>
      </w:r>
      <w:r>
        <w:rPr>
          <w:rFonts w:hint="default"/>
          <w:sz w:val="24"/>
          <w:szCs w:val="24"/>
          <w:lang w:val="it-IT"/>
        </w:rPr>
        <w:t xml:space="preserve"> Vanno segnalati sia eventi palesi sia eventi a essi riconducibili.</w:t>
      </w:r>
    </w:p>
    <w:p w14:paraId="26CCF7AA">
      <w:pPr>
        <w:jc w:val="both"/>
        <w:rPr>
          <w:rFonts w:hint="default"/>
          <w:sz w:val="24"/>
          <w:szCs w:val="24"/>
          <w:lang w:val="it-IT"/>
        </w:rPr>
      </w:pPr>
      <w:r>
        <w:rPr>
          <w:sz w:val="24"/>
          <w:szCs w:val="24"/>
        </w:rPr>
        <w:t>3. Compilare la scheda di segnalazione interna</w:t>
      </w:r>
      <w:r>
        <w:rPr>
          <w:rFonts w:hint="default"/>
          <w:sz w:val="24"/>
          <w:szCs w:val="24"/>
          <w:lang w:val="it-IT"/>
        </w:rPr>
        <w:t>.</w:t>
      </w:r>
    </w:p>
    <w:p w14:paraId="204602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Collaborare con il Dirigente e il Team </w:t>
      </w:r>
      <w:r>
        <w:rPr>
          <w:rFonts w:hint="default"/>
          <w:sz w:val="24"/>
          <w:szCs w:val="24"/>
          <w:lang w:val="it-IT"/>
        </w:rPr>
        <w:t>A</w:t>
      </w:r>
      <w:r>
        <w:rPr>
          <w:sz w:val="24"/>
          <w:szCs w:val="24"/>
        </w:rPr>
        <w:t>ntibullismo nella valutazione preliminare del caso.</w:t>
      </w:r>
    </w:p>
    <w:p w14:paraId="38EA696E">
      <w:pPr>
        <w:jc w:val="both"/>
        <w:rPr>
          <w:sz w:val="24"/>
          <w:szCs w:val="24"/>
        </w:rPr>
      </w:pPr>
      <w:r>
        <w:rPr>
          <w:sz w:val="24"/>
          <w:szCs w:val="24"/>
        </w:rPr>
        <w:t>5. Partecipare, se richiesto, ai colloqui con la vittima e/o con l’autore/i del comportamento, garantendo ascolto attivo e rispetto della privacy.</w:t>
      </w:r>
    </w:p>
    <w:p w14:paraId="13DB7110">
      <w:pPr>
        <w:jc w:val="both"/>
        <w:rPr>
          <w:sz w:val="24"/>
          <w:szCs w:val="24"/>
        </w:rPr>
      </w:pPr>
      <w:r>
        <w:rPr>
          <w:sz w:val="24"/>
          <w:szCs w:val="24"/>
        </w:rPr>
        <w:t>6. Informare le famiglie degli studenti coinvolti, in collaborazione con la Dirigenza.</w:t>
      </w:r>
    </w:p>
    <w:p w14:paraId="648D2CF4">
      <w:pPr>
        <w:jc w:val="both"/>
        <w:rPr>
          <w:sz w:val="24"/>
          <w:szCs w:val="24"/>
        </w:rPr>
      </w:pPr>
      <w:r>
        <w:rPr>
          <w:sz w:val="24"/>
          <w:szCs w:val="24"/>
        </w:rPr>
        <w:t>7. Favorire percorsi di responsabilizzazione e di educazione alla convivenza civile.</w:t>
      </w:r>
    </w:p>
    <w:p w14:paraId="17028B0C">
      <w:pPr>
        <w:jc w:val="both"/>
        <w:rPr>
          <w:sz w:val="24"/>
          <w:szCs w:val="24"/>
        </w:rPr>
      </w:pPr>
      <w:r>
        <w:rPr>
          <w:sz w:val="24"/>
          <w:szCs w:val="24"/>
        </w:rPr>
        <w:t>8. Segnalare, se necessario, i casi più gravi ai servizi territoriali competenti (ASL, Forze dell’Ordine, Servizi Sociali).</w:t>
      </w:r>
    </w:p>
    <w:p w14:paraId="579D0F3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Monitorare costantemente la situazione </w:t>
      </w:r>
      <w:r>
        <w:rPr>
          <w:rFonts w:hint="default"/>
          <w:sz w:val="24"/>
          <w:szCs w:val="24"/>
          <w:lang w:val="it-IT"/>
        </w:rPr>
        <w:t>negli ambienti scolastici</w:t>
      </w:r>
      <w:r>
        <w:rPr>
          <w:sz w:val="24"/>
          <w:szCs w:val="24"/>
        </w:rPr>
        <w:t xml:space="preserve"> e riferire eventuali sviluppi al Dirigente.</w:t>
      </w:r>
    </w:p>
    <w:p w14:paraId="629D8A9C">
      <w:pPr>
        <w:jc w:val="both"/>
      </w:pPr>
      <w:r>
        <w:rPr>
          <w:sz w:val="24"/>
          <w:szCs w:val="24"/>
        </w:rPr>
        <w:t>10. Garantire in ogni fase la riservatezza e la tutela della dignità di tutte le persone coinvolte.</w:t>
      </w:r>
      <w:bookmarkStart w:id="0" w:name="_GoBack"/>
      <w:bookmarkEnd w:id="0"/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苹方-简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ocumentProtection w:enforcement="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58F2"/>
    <w:rsid w:val="0015074B"/>
    <w:rsid w:val="001C269E"/>
    <w:rsid w:val="001E01E2"/>
    <w:rsid w:val="00293718"/>
    <w:rsid w:val="0029639D"/>
    <w:rsid w:val="002C2B7A"/>
    <w:rsid w:val="00326F90"/>
    <w:rsid w:val="00425EFE"/>
    <w:rsid w:val="00683775"/>
    <w:rsid w:val="00AA1D8D"/>
    <w:rsid w:val="00AF7CD1"/>
    <w:rsid w:val="00B47730"/>
    <w:rsid w:val="00B53A86"/>
    <w:rsid w:val="00C23BBF"/>
    <w:rsid w:val="00CB0664"/>
    <w:rsid w:val="00FC693F"/>
    <w:rsid w:val="7A8784DA"/>
    <w:rsid w:val="7BE26091"/>
    <w:rsid w:val="DFF31478"/>
    <w:rsid w:val="F6FFB12C"/>
    <w:rsid w:val="F7D2F63F"/>
    <w:rsid w:val="FFBDD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Intestazione Carattere"/>
    <w:basedOn w:val="11"/>
    <w:link w:val="19"/>
    <w:qFormat/>
    <w:uiPriority w:val="99"/>
  </w:style>
  <w:style w:type="character" w:customStyle="1" w:styleId="136">
    <w:name w:val="Piè di pagina Carattere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Titolo 1 Carattere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Titolo 2 Carattere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Titolo 3 Carattere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olo Carattere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ottotitolo Carattere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Corpo testo Carattere"/>
    <w:basedOn w:val="11"/>
    <w:link w:val="13"/>
    <w:qFormat/>
    <w:uiPriority w:val="99"/>
  </w:style>
  <w:style w:type="character" w:customStyle="1" w:styleId="145">
    <w:name w:val="Corpo del testo 2 Carattere"/>
    <w:basedOn w:val="11"/>
    <w:link w:val="14"/>
    <w:qFormat/>
    <w:uiPriority w:val="99"/>
  </w:style>
  <w:style w:type="character" w:customStyle="1" w:styleId="146">
    <w:name w:val="Corpo del testo 3 Carattere"/>
    <w:basedOn w:val="11"/>
    <w:link w:val="15"/>
    <w:qFormat/>
    <w:uiPriority w:val="99"/>
    <w:rPr>
      <w:sz w:val="16"/>
      <w:szCs w:val="16"/>
    </w:rPr>
  </w:style>
  <w:style w:type="character" w:customStyle="1" w:styleId="147">
    <w:name w:val="Testo macro Carattere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itazione Carattere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Titolo 4 Carattere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Titolo 5 Carattere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Titolo 6 Carattere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Titolo 7 Carattere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Titolo 8 Carattere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Titolo 9 Carattere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itazione intensa Carattere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270</Words>
  <Characters>1539</Characters>
  <Lines>12</Lines>
  <Paragraphs>3</Paragraphs>
  <TotalTime>1</TotalTime>
  <ScaleCrop>false</ScaleCrop>
  <LinksUpToDate>false</LinksUpToDate>
  <CharactersWithSpaces>1806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2025-11-17T10:51:00Z</dcterms:created>
  <dc:creator>python-docx</dc:creator>
  <dc:description>generated by python-docx</dc:description>
  <cp:lastModifiedBy>WPS_1718168946</cp:lastModifiedBy>
  <dcterms:modified xsi:type="dcterms:W3CDTF">2025-12-13T11:26:58Z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57E0B6FE5AB0BA4CAD363369155926C0_42</vt:lpwstr>
  </property>
</Properties>
</file>